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0" w:type="auto"/>
        <w:tblLook w:val="04A0"/>
      </w:tblPr>
      <w:tblGrid>
        <w:gridCol w:w="9576"/>
      </w:tblGrid>
      <w:tr w:rsidR="006A2221" w:rsidTr="006A2221">
        <w:tc>
          <w:tcPr>
            <w:tcW w:w="9576" w:type="dxa"/>
            <w:shd w:val="clear" w:color="auto" w:fill="C6D9F1" w:themeFill="text2" w:themeFillTint="33"/>
          </w:tcPr>
          <w:p w:rsidR="006A2221" w:rsidRDefault="006A2221" w:rsidP="004C45D0">
            <w:pPr>
              <w:jc w:val="center"/>
            </w:pPr>
            <w:r>
              <w:t>SITUATION REPORT: #11052</w:t>
            </w:r>
            <w:r w:rsidR="004C45D0">
              <w:t>7</w:t>
            </w:r>
            <w:r>
              <w:t>-01</w:t>
            </w:r>
          </w:p>
        </w:tc>
      </w:tr>
    </w:tbl>
    <w:p w:rsidR="00FB3C88" w:rsidRDefault="00FB3C88"/>
    <w:p w:rsidR="006A2221" w:rsidRDefault="006A2221">
      <w:r>
        <w:tab/>
        <w:t>Prepared by:</w:t>
      </w:r>
      <w:r>
        <w:tab/>
      </w:r>
      <w:r w:rsidR="00C10C27">
        <w:t>Rick Seidlitz</w:t>
      </w:r>
      <w:r>
        <w:tab/>
      </w:r>
      <w:r>
        <w:tab/>
      </w:r>
      <w:r>
        <w:tab/>
      </w:r>
      <w:r>
        <w:tab/>
      </w:r>
      <w:r>
        <w:tab/>
        <w:t>EOC Manager:</w:t>
      </w:r>
      <w:r w:rsidR="00C10C27">
        <w:t xml:space="preserve"> None</w:t>
      </w:r>
    </w:p>
    <w:p w:rsidR="006A2221" w:rsidRDefault="006A2221"/>
    <w:tbl>
      <w:tblPr>
        <w:tblStyle w:val="TableGrid"/>
        <w:tblW w:w="0" w:type="auto"/>
        <w:tblLook w:val="04A0"/>
      </w:tblPr>
      <w:tblGrid>
        <w:gridCol w:w="4788"/>
        <w:gridCol w:w="4788"/>
      </w:tblGrid>
      <w:tr w:rsidR="00EF7DFA" w:rsidTr="00EF7DFA">
        <w:tc>
          <w:tcPr>
            <w:tcW w:w="4788" w:type="dxa"/>
          </w:tcPr>
          <w:p w:rsidR="00EF7DFA" w:rsidRDefault="00EF7DFA">
            <w:r>
              <w:t>EOC Status:</w:t>
            </w:r>
            <w:r w:rsidR="00C10C27">
              <w:t xml:space="preserve"> Closed</w:t>
            </w:r>
          </w:p>
        </w:tc>
        <w:tc>
          <w:tcPr>
            <w:tcW w:w="4788" w:type="dxa"/>
          </w:tcPr>
          <w:p w:rsidR="00EF7DFA" w:rsidRDefault="00EF7DFA">
            <w:r>
              <w:t>Date:</w:t>
            </w:r>
            <w:r w:rsidR="00AB37CD">
              <w:t xml:space="preserve"> 5/27</w:t>
            </w:r>
            <w:r w:rsidR="00C10C27">
              <w:t>/2011</w:t>
            </w:r>
          </w:p>
        </w:tc>
      </w:tr>
      <w:tr w:rsidR="00EF7DFA" w:rsidTr="00EF7DFA">
        <w:tc>
          <w:tcPr>
            <w:tcW w:w="9576" w:type="dxa"/>
            <w:gridSpan w:val="2"/>
          </w:tcPr>
          <w:p w:rsidR="00EF7DFA" w:rsidRDefault="00EF7DFA">
            <w:r>
              <w:t>Declarations:</w:t>
            </w:r>
            <w:r w:rsidR="00C10C27">
              <w:t xml:space="preserve"> None</w:t>
            </w:r>
          </w:p>
        </w:tc>
      </w:tr>
      <w:tr w:rsidR="00EF7DFA" w:rsidTr="00EF7DFA">
        <w:tc>
          <w:tcPr>
            <w:tcW w:w="9576" w:type="dxa"/>
            <w:gridSpan w:val="2"/>
          </w:tcPr>
          <w:p w:rsidR="00EF7DFA" w:rsidRDefault="00EF7DFA">
            <w:r>
              <w:t>Website:</w:t>
            </w:r>
            <w:r w:rsidR="00C10C27">
              <w:t xml:space="preserve"> </w:t>
            </w:r>
            <w:r w:rsidR="00C10C27" w:rsidRPr="005371B0">
              <w:rPr>
                <w:b/>
                <w:i/>
              </w:rPr>
              <w:t>lepc.meaghercounty.net</w:t>
            </w:r>
          </w:p>
        </w:tc>
      </w:tr>
      <w:tr w:rsidR="00EF7DFA" w:rsidTr="00EF7DFA">
        <w:tc>
          <w:tcPr>
            <w:tcW w:w="9576" w:type="dxa"/>
            <w:gridSpan w:val="2"/>
          </w:tcPr>
          <w:p w:rsidR="00EF7DFA" w:rsidRDefault="00EF7DFA">
            <w:r>
              <w:t xml:space="preserve">DES Office:  406-547-4290                        EOC: </w:t>
            </w:r>
          </w:p>
        </w:tc>
      </w:tr>
    </w:tbl>
    <w:p w:rsidR="006A2221" w:rsidRDefault="006A2221"/>
    <w:tbl>
      <w:tblPr>
        <w:tblStyle w:val="TableGrid"/>
        <w:tblW w:w="0" w:type="auto"/>
        <w:tblLook w:val="04A0"/>
      </w:tblPr>
      <w:tblGrid>
        <w:gridCol w:w="9576"/>
      </w:tblGrid>
      <w:tr w:rsidR="00EF7DFA" w:rsidTr="00EF7DFA">
        <w:tc>
          <w:tcPr>
            <w:tcW w:w="9576" w:type="dxa"/>
            <w:shd w:val="clear" w:color="auto" w:fill="C6D9F1" w:themeFill="text2" w:themeFillTint="33"/>
          </w:tcPr>
          <w:p w:rsidR="00EF7DFA" w:rsidRDefault="00EF7DFA">
            <w:r>
              <w:t>General Situation:</w:t>
            </w:r>
          </w:p>
        </w:tc>
      </w:tr>
    </w:tbl>
    <w:p w:rsidR="00EF7DFA" w:rsidRDefault="00EF7DFA"/>
    <w:p w:rsidR="003F2BE1" w:rsidRDefault="004C45D0" w:rsidP="00EF7DFA">
      <w:pPr>
        <w:ind w:left="720"/>
      </w:pPr>
      <w:r>
        <w:t>Today we are seeing cooler weather, at 11:00am it is 43 degrees in town</w:t>
      </w:r>
      <w:r w:rsidR="00C10C27">
        <w:t xml:space="preserve">.  </w:t>
      </w:r>
      <w:r>
        <w:t xml:space="preserve">With the cooler </w:t>
      </w:r>
      <w:r w:rsidR="005371B0">
        <w:t>temps we are not seeing any receding</w:t>
      </w:r>
      <w:r>
        <w:t xml:space="preserve"> water levels in the creeks and rivers yet, but they are not raising any.  </w:t>
      </w:r>
      <w:r w:rsidR="00C10C27">
        <w:t xml:space="preserve">The South Fork of the Musselshell is out of its banks and causing major flooding at the Bair Museum.  The North Fork Smith River is running over its banks west of town </w:t>
      </w:r>
      <w:r>
        <w:t xml:space="preserve">and is running over the intersection of Slaughter House LN and Luppold Rd.  </w:t>
      </w:r>
      <w:r w:rsidR="00C10C27">
        <w:t xml:space="preserve">Fox Creek is running over the road on MT Hwy 360 and Birch Creek Rd.  All rivers and creeks in Meagher County are at flood stage and some running over their banks.  Lewis and Clark Forest has some roads washing out due to the flooding on Four Mile Rd and Spring Creek.  </w:t>
      </w:r>
      <w:r w:rsidR="003F2BE1">
        <w:t>Emergency Management will continue to monitor and forward pertinent information as it is available.</w:t>
      </w:r>
    </w:p>
    <w:p w:rsidR="00113D35" w:rsidRDefault="00113D35" w:rsidP="00EF7DFA">
      <w:pPr>
        <w:ind w:left="720"/>
      </w:pPr>
      <w:r>
        <w:t xml:space="preserve">Meagher County D.E.S. has sand bags that can be purchased for .45 </w:t>
      </w:r>
      <w:proofErr w:type="spellStart"/>
      <w:r>
        <w:t>a piece</w:t>
      </w:r>
      <w:proofErr w:type="spellEnd"/>
      <w:r>
        <w:t>.</w:t>
      </w:r>
    </w:p>
    <w:p w:rsidR="00113D35" w:rsidRDefault="00113D35" w:rsidP="00EF7DFA">
      <w:pPr>
        <w:ind w:left="720"/>
      </w:pPr>
      <w:r>
        <w:t>Contact Rick Seidlitz 547-4290 or the Sheriff’s Office at 547-3397</w:t>
      </w:r>
    </w:p>
    <w:p w:rsidR="003F2BE1" w:rsidRDefault="003F2BE1" w:rsidP="00EF7DFA">
      <w:pPr>
        <w:ind w:left="720"/>
      </w:pPr>
    </w:p>
    <w:tbl>
      <w:tblPr>
        <w:tblStyle w:val="TableGrid"/>
        <w:tblW w:w="0" w:type="auto"/>
        <w:tblLook w:val="04A0"/>
      </w:tblPr>
      <w:tblGrid>
        <w:gridCol w:w="9576"/>
      </w:tblGrid>
      <w:tr w:rsidR="003F2BE1" w:rsidTr="003F2BE1">
        <w:tc>
          <w:tcPr>
            <w:tcW w:w="9576" w:type="dxa"/>
            <w:shd w:val="clear" w:color="auto" w:fill="C6D9F1" w:themeFill="text2" w:themeFillTint="33"/>
          </w:tcPr>
          <w:p w:rsidR="003F2BE1" w:rsidRDefault="003F2BE1" w:rsidP="003F2BE1">
            <w:r>
              <w:t>Jurisdictions Affected:</w:t>
            </w:r>
          </w:p>
        </w:tc>
      </w:tr>
    </w:tbl>
    <w:p w:rsidR="003F2BE1" w:rsidRDefault="003F2BE1" w:rsidP="003F2BE1"/>
    <w:p w:rsidR="003F2BE1" w:rsidRDefault="003F2BE1" w:rsidP="003F2BE1">
      <w:pPr>
        <w:ind w:left="720"/>
      </w:pPr>
      <w:r>
        <w:t>All of Meagher County</w:t>
      </w:r>
    </w:p>
    <w:p w:rsidR="003F2BE1" w:rsidRDefault="003F2BE1" w:rsidP="003F2BE1">
      <w:pPr>
        <w:ind w:left="720"/>
      </w:pPr>
    </w:p>
    <w:tbl>
      <w:tblPr>
        <w:tblStyle w:val="TableGrid"/>
        <w:tblW w:w="0" w:type="auto"/>
        <w:tblLook w:val="04A0"/>
      </w:tblPr>
      <w:tblGrid>
        <w:gridCol w:w="9576"/>
      </w:tblGrid>
      <w:tr w:rsidR="003F2BE1" w:rsidTr="003F2BE1">
        <w:tc>
          <w:tcPr>
            <w:tcW w:w="9576" w:type="dxa"/>
            <w:shd w:val="clear" w:color="auto" w:fill="C6D9F1" w:themeFill="text2" w:themeFillTint="33"/>
          </w:tcPr>
          <w:p w:rsidR="003F2BE1" w:rsidRDefault="003F2BE1" w:rsidP="003F2BE1">
            <w:r>
              <w:t>Health and Safety:</w:t>
            </w:r>
          </w:p>
        </w:tc>
      </w:tr>
    </w:tbl>
    <w:p w:rsidR="003F2BE1" w:rsidRDefault="003F2BE1" w:rsidP="003F2BE1"/>
    <w:p w:rsidR="003F2BE1" w:rsidRDefault="003F2BE1" w:rsidP="003F2BE1">
      <w:pPr>
        <w:ind w:left="720"/>
      </w:pPr>
      <w:r>
        <w:t>Please encourage people to use flood safety practices.</w:t>
      </w:r>
    </w:p>
    <w:p w:rsidR="003F2BE1" w:rsidRDefault="003F2BE1" w:rsidP="003F2BE1">
      <w:pPr>
        <w:ind w:left="720"/>
      </w:pPr>
    </w:p>
    <w:tbl>
      <w:tblPr>
        <w:tblStyle w:val="TableGrid"/>
        <w:tblW w:w="0" w:type="auto"/>
        <w:tblLook w:val="04A0"/>
      </w:tblPr>
      <w:tblGrid>
        <w:gridCol w:w="9576"/>
      </w:tblGrid>
      <w:tr w:rsidR="00C10C27" w:rsidTr="00C10C27">
        <w:tc>
          <w:tcPr>
            <w:tcW w:w="9576" w:type="dxa"/>
            <w:shd w:val="clear" w:color="auto" w:fill="C6D9F1" w:themeFill="text2" w:themeFillTint="33"/>
          </w:tcPr>
          <w:p w:rsidR="00C10C27" w:rsidRDefault="00C10C27" w:rsidP="00C10C27">
            <w:r>
              <w:t>Weather:</w:t>
            </w:r>
          </w:p>
        </w:tc>
      </w:tr>
    </w:tbl>
    <w:p w:rsidR="003F2BE1" w:rsidRDefault="003F2BE1" w:rsidP="00C10C27"/>
    <w:p w:rsidR="00C10C27" w:rsidRDefault="00C10C27" w:rsidP="00C10C27">
      <w:pPr>
        <w:ind w:left="720"/>
      </w:pPr>
      <w:r>
        <w:lastRenderedPageBreak/>
        <w:t xml:space="preserve">Today </w:t>
      </w:r>
      <w:r w:rsidR="005371B0">
        <w:t xml:space="preserve">the </w:t>
      </w:r>
      <w:r>
        <w:t xml:space="preserve">weather forecast </w:t>
      </w:r>
      <w:r w:rsidR="005371B0">
        <w:t xml:space="preserve">is for rain showers </w:t>
      </w:r>
      <w:r>
        <w:t>before noon, then scattered rain and snow showers.  Some thunder is also possible.  Mostly cloudy, with temperature falling to around 45 by 4pm.  Breezy, with a west southwest wind 13 to 16 mph increasing to between 25 and 28 mph.  Winds could gust as high as 39 mph.  Chance of precipitation is 70%.  Little or no snow accumulation expected.</w:t>
      </w:r>
    </w:p>
    <w:p w:rsidR="00C10C27" w:rsidRDefault="00C10C27" w:rsidP="00C10C27">
      <w:pPr>
        <w:ind w:left="720"/>
      </w:pPr>
      <w:r>
        <w:t xml:space="preserve">Two more systems expected to come through the area with rain starting Saturday afternoon or evening, ending Sunday.  The last system coming on Monday.  Total precipitation with these two systems is expected to be up to 1 </w:t>
      </w:r>
      <w:r w:rsidR="005371B0">
        <w:t>inch</w:t>
      </w:r>
      <w:r>
        <w:t xml:space="preserve"> in the lower levels and 1.3 inches in the mountains.  We are expected to start drying out on Tuesday.</w:t>
      </w:r>
    </w:p>
    <w:p w:rsidR="00C10C27" w:rsidRDefault="00C10C27" w:rsidP="00C10C27">
      <w:pPr>
        <w:ind w:left="720"/>
      </w:pPr>
    </w:p>
    <w:tbl>
      <w:tblPr>
        <w:tblStyle w:val="TableGrid"/>
        <w:tblW w:w="0" w:type="auto"/>
        <w:tblLook w:val="04A0"/>
      </w:tblPr>
      <w:tblGrid>
        <w:gridCol w:w="9576"/>
      </w:tblGrid>
      <w:tr w:rsidR="00C10C27" w:rsidTr="00C10C27">
        <w:tc>
          <w:tcPr>
            <w:tcW w:w="9576" w:type="dxa"/>
            <w:shd w:val="clear" w:color="auto" w:fill="C6D9F1" w:themeFill="text2" w:themeFillTint="33"/>
          </w:tcPr>
          <w:p w:rsidR="00C10C27" w:rsidRDefault="00C10C27" w:rsidP="00C10C27">
            <w:r>
              <w:t>Transportation:</w:t>
            </w:r>
          </w:p>
        </w:tc>
      </w:tr>
    </w:tbl>
    <w:p w:rsidR="00C10C27" w:rsidRDefault="00C10C27" w:rsidP="00C10C27"/>
    <w:p w:rsidR="00C10C27" w:rsidRDefault="004C45D0" w:rsidP="00102EDB">
      <w:pPr>
        <w:ind w:left="720"/>
      </w:pPr>
      <w:r>
        <w:t xml:space="preserve">The Newlan Creek Rd has </w:t>
      </w:r>
      <w:r w:rsidR="005371B0">
        <w:t>been closed just off of US 89 N.  T</w:t>
      </w:r>
      <w:r>
        <w:t xml:space="preserve">o get to the </w:t>
      </w:r>
      <w:r w:rsidR="005371B0">
        <w:t>reservoir you have to take</w:t>
      </w:r>
      <w:r w:rsidR="00B92E17">
        <w:t xml:space="preserve"> MT HWY 360 </w:t>
      </w:r>
      <w:r w:rsidR="005371B0">
        <w:t xml:space="preserve">which runs west </w:t>
      </w:r>
      <w:r w:rsidR="00B92E17">
        <w:t>out of White Sulphur Springs</w:t>
      </w:r>
      <w:r w:rsidR="00152E36">
        <w:t>,</w:t>
      </w:r>
      <w:r w:rsidR="00B92E17">
        <w:t xml:space="preserve"> and take Newlan Creek RD from there.  </w:t>
      </w:r>
      <w:r w:rsidR="00102EDB">
        <w:t xml:space="preserve">Lewis &amp; Clark Forest has closed its roads and Campgrounds.  </w:t>
      </w:r>
      <w:r>
        <w:t xml:space="preserve">The Smith River has been </w:t>
      </w:r>
      <w:r w:rsidR="00B92E17">
        <w:t>closed;</w:t>
      </w:r>
      <w:r>
        <w:t xml:space="preserve"> talk of opening this today or tomorrow</w:t>
      </w:r>
      <w:r w:rsidR="00102EDB">
        <w:t>.</w:t>
      </w:r>
    </w:p>
    <w:p w:rsidR="00102EDB" w:rsidRDefault="00102EDB" w:rsidP="00102EDB">
      <w:pPr>
        <w:ind w:left="720"/>
      </w:pPr>
      <w:bookmarkStart w:id="0" w:name="_GoBack"/>
      <w:bookmarkEnd w:id="0"/>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Utilities:</w:t>
            </w:r>
          </w:p>
        </w:tc>
      </w:tr>
    </w:tbl>
    <w:p w:rsidR="00102EDB" w:rsidRDefault="00102EDB" w:rsidP="00102EDB"/>
    <w:p w:rsidR="00102EDB" w:rsidRDefault="00102EDB" w:rsidP="00102EDB">
      <w:pPr>
        <w:ind w:left="720"/>
      </w:pPr>
      <w:r>
        <w:t>No known issues</w:t>
      </w:r>
    </w:p>
    <w:p w:rsidR="00102EDB" w:rsidRDefault="00102EDB" w:rsidP="00102EDB">
      <w:pPr>
        <w:ind w:left="720"/>
      </w:pP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Sheltering:</w:t>
            </w:r>
          </w:p>
        </w:tc>
      </w:tr>
    </w:tbl>
    <w:p w:rsidR="00102EDB" w:rsidRDefault="00102EDB" w:rsidP="00102EDB"/>
    <w:p w:rsidR="00102EDB" w:rsidRDefault="00102EDB" w:rsidP="00102EDB">
      <w:pPr>
        <w:ind w:left="720"/>
      </w:pPr>
      <w:r>
        <w:t xml:space="preserve">No </w:t>
      </w:r>
      <w:r w:rsidR="005371B0">
        <w:t>sheltering</w:t>
      </w:r>
      <w:r>
        <w:t xml:space="preserve"> in effect</w:t>
      </w:r>
    </w:p>
    <w:p w:rsidR="00102EDB" w:rsidRDefault="00102EDB" w:rsidP="00102EDB">
      <w:pPr>
        <w:ind w:left="720"/>
      </w:pP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Current Needs:</w:t>
            </w:r>
          </w:p>
        </w:tc>
      </w:tr>
    </w:tbl>
    <w:p w:rsidR="00102EDB" w:rsidRDefault="00102EDB" w:rsidP="00102EDB"/>
    <w:p w:rsidR="00102EDB" w:rsidRDefault="00102EDB" w:rsidP="00102EDB">
      <w:pPr>
        <w:ind w:left="720"/>
      </w:pPr>
      <w:r>
        <w:t>No known needs</w:t>
      </w:r>
    </w:p>
    <w:p w:rsidR="00102EDB" w:rsidRDefault="00102EDB" w:rsidP="00102EDB">
      <w:pPr>
        <w:ind w:left="720"/>
      </w:pPr>
    </w:p>
    <w:tbl>
      <w:tblPr>
        <w:tblStyle w:val="TableGrid"/>
        <w:tblW w:w="0" w:type="auto"/>
        <w:tblLook w:val="04A0"/>
      </w:tblPr>
      <w:tblGrid>
        <w:gridCol w:w="9576"/>
      </w:tblGrid>
      <w:tr w:rsidR="00102EDB" w:rsidTr="00102EDB">
        <w:tc>
          <w:tcPr>
            <w:tcW w:w="9576" w:type="dxa"/>
            <w:shd w:val="clear" w:color="auto" w:fill="C6D9F1" w:themeFill="text2" w:themeFillTint="33"/>
          </w:tcPr>
          <w:p w:rsidR="00102EDB" w:rsidRDefault="00102EDB" w:rsidP="00102EDB">
            <w:r>
              <w:t>Planned Actions:</w:t>
            </w:r>
          </w:p>
        </w:tc>
      </w:tr>
    </w:tbl>
    <w:p w:rsidR="00102EDB" w:rsidRDefault="00102EDB" w:rsidP="00102EDB"/>
    <w:p w:rsidR="00102EDB" w:rsidRDefault="00102EDB" w:rsidP="00102EDB">
      <w:pPr>
        <w:ind w:left="720"/>
      </w:pPr>
      <w:r>
        <w:t>Monitor situation</w:t>
      </w:r>
    </w:p>
    <w:sectPr w:rsidR="00102EDB" w:rsidSect="00FB3C88">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C7D8D" w:rsidRDefault="003C7D8D" w:rsidP="006A2221">
      <w:pPr>
        <w:spacing w:after="0" w:line="240" w:lineRule="auto"/>
      </w:pPr>
      <w:r>
        <w:separator/>
      </w:r>
    </w:p>
  </w:endnote>
  <w:endnote w:type="continuationSeparator" w:id="0">
    <w:p w:rsidR="003C7D8D" w:rsidRDefault="003C7D8D" w:rsidP="006A222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Adobe Fangsong Std R">
    <w:altName w:val="Arial Unicode MS"/>
    <w:panose1 w:val="00000000000000000000"/>
    <w:charset w:val="80"/>
    <w:family w:val="roman"/>
    <w:notTrueType/>
    <w:pitch w:val="variable"/>
    <w:sig w:usb0="00000000" w:usb1="0A0F1810" w:usb2="00000016" w:usb3="00000000" w:csb0="00060007"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C7D8D" w:rsidRDefault="003C7D8D" w:rsidP="006A2221">
      <w:pPr>
        <w:spacing w:after="0" w:line="240" w:lineRule="auto"/>
      </w:pPr>
      <w:r>
        <w:separator/>
      </w:r>
    </w:p>
  </w:footnote>
  <w:footnote w:type="continuationSeparator" w:id="0">
    <w:p w:rsidR="003C7D8D" w:rsidRDefault="003C7D8D" w:rsidP="006A222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221" w:rsidRPr="006A2221" w:rsidRDefault="006A2221" w:rsidP="006A2221">
    <w:pPr>
      <w:pStyle w:val="Header"/>
      <w:jc w:val="center"/>
      <w:rPr>
        <w:rStyle w:val="IntenseEmphasis"/>
        <w:rFonts w:ascii="Adobe Fangsong Std R" w:eastAsia="Adobe Fangsong Std R" w:hAnsi="Adobe Fangsong Std R"/>
      </w:rPr>
    </w:pPr>
    <w:r w:rsidRPr="006A2221">
      <w:rPr>
        <w:rStyle w:val="IntenseEmphasis"/>
        <w:rFonts w:ascii="Adobe Fangsong Std R" w:eastAsia="Adobe Fangsong Std R" w:hAnsi="Adobe Fangsong Std R"/>
      </w:rPr>
      <w:t>Meagher County Emergency Management</w:t>
    </w:r>
  </w:p>
  <w:p w:rsidR="006A2221" w:rsidRPr="006A2221" w:rsidRDefault="006A2221" w:rsidP="006A2221">
    <w:pPr>
      <w:pStyle w:val="Header"/>
      <w:jc w:val="center"/>
      <w:rPr>
        <w:rStyle w:val="IntenseEmphasis"/>
        <w:rFonts w:asciiTheme="majorHAnsi" w:hAnsiTheme="majorHAnsi"/>
      </w:rPr>
    </w:pPr>
    <w:r>
      <w:rPr>
        <w:rStyle w:val="IntenseEmphasis"/>
        <w:rFonts w:asciiTheme="majorHAnsi" w:hAnsiTheme="majorHAnsi"/>
      </w:rPr>
      <w:t>EOC</w:t>
    </w:r>
    <w:r w:rsidRPr="006A2221">
      <w:rPr>
        <w:rStyle w:val="IntenseEmphasis"/>
        <w:rFonts w:asciiTheme="majorHAnsi" w:hAnsiTheme="majorHAnsi"/>
      </w:rPr>
      <w:t xml:space="preserve"> CENTER</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7170"/>
  </w:hdrShapeDefaults>
  <w:footnotePr>
    <w:footnote w:id="-1"/>
    <w:footnote w:id="0"/>
  </w:footnotePr>
  <w:endnotePr>
    <w:endnote w:id="-1"/>
    <w:endnote w:id="0"/>
  </w:endnotePr>
  <w:compat>
    <w:useFELayout/>
  </w:compat>
  <w:rsids>
    <w:rsidRoot w:val="006A2221"/>
    <w:rsid w:val="00007120"/>
    <w:rsid w:val="000362D6"/>
    <w:rsid w:val="000448E1"/>
    <w:rsid w:val="00046AF9"/>
    <w:rsid w:val="00047A62"/>
    <w:rsid w:val="000731A7"/>
    <w:rsid w:val="00073ACC"/>
    <w:rsid w:val="00084C5E"/>
    <w:rsid w:val="00091EC5"/>
    <w:rsid w:val="000B0B72"/>
    <w:rsid w:val="000D6F59"/>
    <w:rsid w:val="0010160B"/>
    <w:rsid w:val="00102EDB"/>
    <w:rsid w:val="0011280A"/>
    <w:rsid w:val="00113D35"/>
    <w:rsid w:val="0015000A"/>
    <w:rsid w:val="00152E36"/>
    <w:rsid w:val="00170E44"/>
    <w:rsid w:val="00177D04"/>
    <w:rsid w:val="001908A5"/>
    <w:rsid w:val="001C026F"/>
    <w:rsid w:val="001E7B3B"/>
    <w:rsid w:val="001E7D11"/>
    <w:rsid w:val="00220D97"/>
    <w:rsid w:val="00227318"/>
    <w:rsid w:val="00237B41"/>
    <w:rsid w:val="00253247"/>
    <w:rsid w:val="00265E9A"/>
    <w:rsid w:val="002A3939"/>
    <w:rsid w:val="002A5F19"/>
    <w:rsid w:val="002A68BB"/>
    <w:rsid w:val="002B21C5"/>
    <w:rsid w:val="002D0A3E"/>
    <w:rsid w:val="002F553C"/>
    <w:rsid w:val="00300D77"/>
    <w:rsid w:val="00312FF0"/>
    <w:rsid w:val="00332C19"/>
    <w:rsid w:val="00334524"/>
    <w:rsid w:val="0033776B"/>
    <w:rsid w:val="0034206F"/>
    <w:rsid w:val="0034749F"/>
    <w:rsid w:val="0036477F"/>
    <w:rsid w:val="00370718"/>
    <w:rsid w:val="003963DA"/>
    <w:rsid w:val="003C7D8D"/>
    <w:rsid w:val="003E7AA9"/>
    <w:rsid w:val="003F2BE1"/>
    <w:rsid w:val="003F61BB"/>
    <w:rsid w:val="003F7ED8"/>
    <w:rsid w:val="00415275"/>
    <w:rsid w:val="00437D2B"/>
    <w:rsid w:val="00445247"/>
    <w:rsid w:val="00461257"/>
    <w:rsid w:val="00466C40"/>
    <w:rsid w:val="004934AB"/>
    <w:rsid w:val="004A0296"/>
    <w:rsid w:val="004A43D0"/>
    <w:rsid w:val="004C45D0"/>
    <w:rsid w:val="004E438A"/>
    <w:rsid w:val="004F6A59"/>
    <w:rsid w:val="005371B0"/>
    <w:rsid w:val="005448A6"/>
    <w:rsid w:val="00551968"/>
    <w:rsid w:val="00560BBF"/>
    <w:rsid w:val="00574631"/>
    <w:rsid w:val="00593E95"/>
    <w:rsid w:val="00595C8F"/>
    <w:rsid w:val="005F6289"/>
    <w:rsid w:val="00604632"/>
    <w:rsid w:val="00616F39"/>
    <w:rsid w:val="00635C72"/>
    <w:rsid w:val="00647F44"/>
    <w:rsid w:val="006803BD"/>
    <w:rsid w:val="00684A35"/>
    <w:rsid w:val="0069067A"/>
    <w:rsid w:val="006A2221"/>
    <w:rsid w:val="006D3E03"/>
    <w:rsid w:val="006E701F"/>
    <w:rsid w:val="00712004"/>
    <w:rsid w:val="00736099"/>
    <w:rsid w:val="00754393"/>
    <w:rsid w:val="0077541C"/>
    <w:rsid w:val="007765DE"/>
    <w:rsid w:val="00780AC6"/>
    <w:rsid w:val="007857FB"/>
    <w:rsid w:val="00795E55"/>
    <w:rsid w:val="007A0101"/>
    <w:rsid w:val="007A5A85"/>
    <w:rsid w:val="007B7AE0"/>
    <w:rsid w:val="007C186F"/>
    <w:rsid w:val="007C5B08"/>
    <w:rsid w:val="008353F1"/>
    <w:rsid w:val="00842D83"/>
    <w:rsid w:val="008B2561"/>
    <w:rsid w:val="008E51D5"/>
    <w:rsid w:val="00902675"/>
    <w:rsid w:val="009221D4"/>
    <w:rsid w:val="009348FA"/>
    <w:rsid w:val="00960057"/>
    <w:rsid w:val="00970F4E"/>
    <w:rsid w:val="009730E9"/>
    <w:rsid w:val="009F7973"/>
    <w:rsid w:val="00A0558D"/>
    <w:rsid w:val="00A06834"/>
    <w:rsid w:val="00A20A52"/>
    <w:rsid w:val="00A23F49"/>
    <w:rsid w:val="00A51566"/>
    <w:rsid w:val="00A6302D"/>
    <w:rsid w:val="00A76278"/>
    <w:rsid w:val="00A827AA"/>
    <w:rsid w:val="00AA37E2"/>
    <w:rsid w:val="00AB37CD"/>
    <w:rsid w:val="00AB3D92"/>
    <w:rsid w:val="00AD1E1D"/>
    <w:rsid w:val="00AD39E7"/>
    <w:rsid w:val="00AF7FB1"/>
    <w:rsid w:val="00B24511"/>
    <w:rsid w:val="00B41C4D"/>
    <w:rsid w:val="00B92E17"/>
    <w:rsid w:val="00BC0B08"/>
    <w:rsid w:val="00BC5FF1"/>
    <w:rsid w:val="00BE20D9"/>
    <w:rsid w:val="00BE4FE8"/>
    <w:rsid w:val="00C10C27"/>
    <w:rsid w:val="00C51A0E"/>
    <w:rsid w:val="00C5531C"/>
    <w:rsid w:val="00CA4B33"/>
    <w:rsid w:val="00CA4BD9"/>
    <w:rsid w:val="00D12DD6"/>
    <w:rsid w:val="00D31D20"/>
    <w:rsid w:val="00D64CCE"/>
    <w:rsid w:val="00D85558"/>
    <w:rsid w:val="00D869DF"/>
    <w:rsid w:val="00DA421F"/>
    <w:rsid w:val="00DA567B"/>
    <w:rsid w:val="00DD3761"/>
    <w:rsid w:val="00DD7734"/>
    <w:rsid w:val="00E052F5"/>
    <w:rsid w:val="00E05DDA"/>
    <w:rsid w:val="00E61EAE"/>
    <w:rsid w:val="00E63026"/>
    <w:rsid w:val="00E83AF3"/>
    <w:rsid w:val="00E94059"/>
    <w:rsid w:val="00E9438D"/>
    <w:rsid w:val="00ED1E85"/>
    <w:rsid w:val="00EE61C6"/>
    <w:rsid w:val="00EF7DFA"/>
    <w:rsid w:val="00F07426"/>
    <w:rsid w:val="00F67AE6"/>
    <w:rsid w:val="00F72803"/>
    <w:rsid w:val="00F87B5C"/>
    <w:rsid w:val="00FB20D4"/>
    <w:rsid w:val="00FB3C88"/>
    <w:rsid w:val="00FE125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7D0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basedOn w:val="DefaultParagraphFont"/>
    <w:uiPriority w:val="21"/>
    <w:qFormat/>
    <w:rsid w:val="006A2221"/>
    <w:rPr>
      <w:b/>
      <w:bCs/>
      <w:i/>
      <w:iCs/>
      <w:color w:val="4F81BD" w:themeColor="accent1"/>
    </w:rPr>
  </w:style>
  <w:style w:type="table" w:styleId="TableGrid">
    <w:name w:val="Table Grid"/>
    <w:basedOn w:val="TableNormal"/>
    <w:uiPriority w:val="59"/>
    <w:rsid w:val="006A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6A2221"/>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6A2221"/>
  </w:style>
  <w:style w:type="paragraph" w:styleId="Footer">
    <w:name w:val="footer"/>
    <w:basedOn w:val="Normal"/>
    <w:link w:val="FooterChar"/>
    <w:uiPriority w:val="99"/>
    <w:semiHidden/>
    <w:unhideWhenUsed/>
    <w:rsid w:val="006A2221"/>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6A2221"/>
  </w:style>
  <w:style w:type="character" w:styleId="IntenseEmphasis">
    <w:name w:val="Intense Emphasis"/>
    <w:basedOn w:val="DefaultParagraphFont"/>
    <w:uiPriority w:val="21"/>
    <w:qFormat/>
    <w:rsid w:val="006A2221"/>
    <w:rPr>
      <w:b/>
      <w:bCs/>
      <w:i/>
      <w:iCs/>
      <w:color w:val="4F81BD" w:themeColor="accent1"/>
    </w:rPr>
  </w:style>
  <w:style w:type="table" w:styleId="TableGrid">
    <w:name w:val="Table Grid"/>
    <w:basedOn w:val="TableNormal"/>
    <w:uiPriority w:val="59"/>
    <w:rsid w:val="006A222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380</Words>
  <Characters>2168</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2543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Rick</dc:creator>
  <cp:lastModifiedBy>Rick Seidlitz</cp:lastModifiedBy>
  <cp:revision>3</cp:revision>
  <dcterms:created xsi:type="dcterms:W3CDTF">2011-05-27T21:24:00Z</dcterms:created>
  <dcterms:modified xsi:type="dcterms:W3CDTF">2011-05-29T20:11:00Z</dcterms:modified>
</cp:coreProperties>
</file>